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hint="eastAsia" w:ascii="仿宋" w:hAnsi="仿宋" w:eastAsia="仿宋"/>
          <w:sz w:val="32"/>
          <w:szCs w:val="40"/>
        </w:rPr>
      </w:pPr>
      <w:r>
        <w:rPr>
          <w:rFonts w:hint="eastAsia" w:ascii="仿宋" w:hAnsi="仿宋" w:eastAsia="仿宋"/>
          <w:sz w:val="32"/>
          <w:szCs w:val="40"/>
        </w:rPr>
        <w:t>一、招标标的物</w:t>
      </w:r>
    </w:p>
    <w:p>
      <w:pPr>
        <w:adjustRightInd w:val="0"/>
        <w:snapToGrid w:val="0"/>
        <w:spacing w:line="360" w:lineRule="auto"/>
        <w:rPr>
          <w:rFonts w:hint="eastAsia" w:ascii="仿宋" w:hAnsi="仿宋" w:eastAsia="仿宋" w:cs="Times New Roman"/>
          <w:sz w:val="32"/>
          <w:szCs w:val="32"/>
        </w:rPr>
      </w:pPr>
      <w:r>
        <w:rPr>
          <w:rFonts w:hint="eastAsia" w:ascii="仿宋" w:hAnsi="仿宋" w:eastAsia="仿宋" w:cs="Times New Roman"/>
          <w:sz w:val="32"/>
          <w:szCs w:val="32"/>
        </w:rPr>
        <w:t>详见附件</w:t>
      </w:r>
    </w:p>
    <w:p>
      <w:pPr>
        <w:adjustRightInd w:val="0"/>
        <w:snapToGrid w:val="0"/>
        <w:spacing w:line="360" w:lineRule="auto"/>
        <w:rPr>
          <w:rFonts w:hint="eastAsia" w:ascii="仿宋" w:hAnsi="仿宋" w:eastAsia="仿宋" w:cs="Times New Roman"/>
          <w:sz w:val="32"/>
          <w:szCs w:val="32"/>
        </w:rPr>
      </w:pPr>
      <w:r>
        <w:rPr>
          <w:rFonts w:hint="eastAsia" w:ascii="仿宋" w:hAnsi="仿宋" w:eastAsia="仿宋" w:cs="Times New Roman"/>
          <w:sz w:val="32"/>
          <w:szCs w:val="32"/>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8638"/>
      <w:bookmarkStart w:id="2" w:name="_Toc236803065"/>
      <w:bookmarkStart w:id="3" w:name="_Toc278529063"/>
      <w:bookmarkStart w:id="4" w:name="_Toc452479487"/>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452479490"/>
            <w:bookmarkStart w:id="6" w:name="_Toc227044138"/>
            <w:bookmarkStart w:id="7" w:name="_Toc322532861"/>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278892898"/>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b/>
          <w:color w:val="000000"/>
          <w:sz w:val="44"/>
          <w:szCs w:val="44"/>
        </w:rPr>
      </w:pPr>
      <w:r>
        <w:rPr>
          <w:rFonts w:hint="eastAsia" w:ascii="黑体" w:hAnsi="黑体" w:eastAsia="黑体" w:cs="黑体"/>
          <w:b/>
          <w:bCs/>
          <w:sz w:val="44"/>
          <w:szCs w:val="44"/>
          <w:highlight w:val="none"/>
        </w:rPr>
        <w:t>长沙惠科</w:t>
      </w:r>
      <w:r>
        <w:rPr>
          <w:rFonts w:hint="eastAsia" w:ascii="黑体" w:hAnsi="黑体" w:eastAsia="黑体"/>
          <w:b/>
          <w:bCs/>
          <w:sz w:val="44"/>
          <w:szCs w:val="44"/>
        </w:rPr>
        <w:t>项目</w:t>
      </w:r>
      <w:r>
        <w:rPr>
          <w:rFonts w:hint="eastAsia" w:ascii="黑体" w:hAnsi="黑体" w:eastAsia="黑体"/>
          <w:b/>
          <w:sz w:val="44"/>
          <w:szCs w:val="44"/>
        </w:rPr>
        <w:t>招标</w:t>
      </w: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spacing w:before="240" w:after="240"/>
        <w:jc w:val="left"/>
        <w:rPr>
          <w:rFonts w:ascii="仿宋" w:hAnsi="仿宋" w:eastAsia="仿宋"/>
          <w:sz w:val="32"/>
          <w:szCs w:val="32"/>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w:t>
      </w: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81E6CE6"/>
    <w:rsid w:val="1329247C"/>
    <w:rsid w:val="149C5B4B"/>
    <w:rsid w:val="1B3B52CA"/>
    <w:rsid w:val="24F0752E"/>
    <w:rsid w:val="371F3178"/>
    <w:rsid w:val="3A67019D"/>
    <w:rsid w:val="411820CD"/>
    <w:rsid w:val="53F74D14"/>
    <w:rsid w:val="55401B95"/>
    <w:rsid w:val="613D0085"/>
    <w:rsid w:val="633E4B44"/>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2021-05-24T08:31:21Z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5E10F743D6B24503AD0CBBF2BE13825D</vt:lpwstr>
  </property>
</Properties>
</file>