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1（废水运营招标需求）</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278528638"/>
      <w:bookmarkStart w:id="3" w:name="_Toc452479487"/>
      <w:bookmarkStart w:id="4" w:name="_Toc278529063"/>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50862681"/>
            <w:bookmarkStart w:id="6" w:name="_Toc227044138"/>
            <w:bookmarkStart w:id="7" w:name="_Toc322532861"/>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80341015"/>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黑体" w:hAnsi="黑体" w:eastAsia="黑体"/>
          <w:b/>
          <w:bCs/>
          <w:sz w:val="44"/>
          <w:szCs w:val="44"/>
        </w:rPr>
        <w:t>废水站运维</w:t>
      </w:r>
      <w:r>
        <w:rPr>
          <w:rFonts w:hint="eastAsia" w:ascii="黑体" w:hAnsi="黑体" w:eastAsia="黑体"/>
          <w:b/>
          <w:bCs/>
          <w:sz w:val="44"/>
          <w:szCs w:val="44"/>
          <w:lang w:val="en-US" w:eastAsia="zh-CN"/>
        </w:rPr>
        <w:t>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numPr>
          <w:ilvl w:val="-1"/>
          <w:numId w:val="0"/>
        </w:numPr>
        <w:snapToGrid w:val="0"/>
        <w:spacing w:beforeLines="0" w:afterLines="0" w:line="360" w:lineRule="auto"/>
        <w:jc w:val="left"/>
        <w:rPr>
          <w:rFonts w:hint="default" w:ascii="仿宋" w:hAnsi="仿宋" w:eastAsia="仿宋"/>
          <w:sz w:val="32"/>
          <w:szCs w:val="32"/>
          <w:lang w:val="en-US" w:eastAsia="zh-CN"/>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附件1(废水运营招标需求)</w:t>
      </w:r>
    </w:p>
    <w:p>
      <w:pPr>
        <w:spacing w:before="240" w:after="240"/>
        <w:jc w:val="left"/>
        <w:rPr>
          <w:rFonts w:hint="eastAsia" w:ascii="仿宋" w:hAnsi="仿宋" w:eastAsia="仿宋"/>
          <w:sz w:val="32"/>
          <w:szCs w:val="32"/>
        </w:rPr>
      </w:pP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149C5B4B"/>
    <w:rsid w:val="1B3B52CA"/>
    <w:rsid w:val="24F0752E"/>
    <w:rsid w:val="277978B7"/>
    <w:rsid w:val="371F3178"/>
    <w:rsid w:val="3797749A"/>
    <w:rsid w:val="411820CD"/>
    <w:rsid w:val="4797413F"/>
    <w:rsid w:val="55401B95"/>
    <w:rsid w:val="5DEC1E9F"/>
    <w:rsid w:val="678B44FF"/>
    <w:rsid w:val="6CB8502F"/>
    <w:rsid w:val="72FC6C6C"/>
    <w:rsid w:val="7F59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2021-06-03T06:30:36Z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1494DAD18B4E42AFAC917DA9524CE2EA</vt:lpwstr>
  </property>
</Properties>
</file>