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一、招标标的物</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详见附件1。</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二、投标人资格要求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360" w:lineRule="auto"/>
        <w:ind w:left="0" w:leftChars="0" w:firstLine="640" w:firstLineChars="200"/>
        <w:textAlignment w:val="auto"/>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keepNext w:val="0"/>
        <w:keepLines w:val="0"/>
        <w:pageBreakBefore w:val="0"/>
        <w:widowControl w:val="0"/>
        <w:kinsoku/>
        <w:wordWrap/>
        <w:overflowPunct/>
        <w:topLinePunct w:val="0"/>
        <w:autoSpaceDE/>
        <w:autoSpaceDN/>
        <w:bidi w:val="0"/>
        <w:snapToGrid w:val="0"/>
        <w:spacing w:line="360" w:lineRule="auto"/>
        <w:ind w:left="0" w:leftChars="0" w:firstLine="640" w:firstLineChars="200"/>
        <w:textAlignment w:val="auto"/>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三、其他事项要求</w:t>
      </w:r>
    </w:p>
    <w:p>
      <w:pPr>
        <w:keepNext w:val="0"/>
        <w:keepLines w:val="0"/>
        <w:pageBreakBefore w:val="0"/>
        <w:widowControl w:val="0"/>
        <w:kinsoku/>
        <w:wordWrap/>
        <w:overflowPunct/>
        <w:topLinePunct w:val="0"/>
        <w:autoSpaceDE/>
        <w:autoSpaceDN/>
        <w:bidi w:val="0"/>
        <w:spacing w:line="360" w:lineRule="auto"/>
        <w:ind w:left="0" w:leftChars="0" w:firstLine="320" w:firstLineChars="100"/>
        <w:textAlignment w:val="auto"/>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投标方报价均为人民币含税价。</w:t>
      </w:r>
    </w:p>
    <w:p>
      <w:pPr>
        <w:keepNext w:val="0"/>
        <w:keepLines w:val="0"/>
        <w:pageBreakBefore w:val="0"/>
        <w:widowControl w:val="0"/>
        <w:kinsoku/>
        <w:wordWrap/>
        <w:overflowPunct/>
        <w:topLinePunct w:val="0"/>
        <w:autoSpaceDE/>
        <w:autoSpaceDN/>
        <w:bidi w:val="0"/>
        <w:spacing w:line="360" w:lineRule="auto"/>
        <w:ind w:left="0" w:leftChars="0" w:firstLine="320" w:firstLineChars="100"/>
        <w:textAlignment w:val="auto"/>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w:t>
      </w:r>
      <w:r>
        <w:rPr>
          <w:rFonts w:hint="eastAsia" w:ascii="仿宋" w:hAnsi="仿宋" w:eastAsia="仿宋"/>
          <w:sz w:val="32"/>
          <w:szCs w:val="40"/>
          <w:highlight w:val="none"/>
        </w:rPr>
        <w:t>按后续合同约定执行</w:t>
      </w:r>
      <w:r>
        <w:rPr>
          <w:rFonts w:hint="eastAsia" w:ascii="仿宋" w:hAnsi="仿宋" w:eastAsia="仿宋"/>
          <w:sz w:val="32"/>
          <w:szCs w:val="40"/>
        </w:rPr>
        <w:t>。</w:t>
      </w:r>
      <w:bookmarkEnd w:id="0"/>
      <w:bookmarkStart w:id="1" w:name="_Toc278529063"/>
      <w:bookmarkStart w:id="2" w:name="_Toc236803065"/>
      <w:bookmarkStart w:id="3" w:name="_Toc278528638"/>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bookmarkStart w:id="5" w:name="_Toc452479490"/>
            <w:bookmarkStart w:id="6" w:name="_Toc227044138"/>
            <w:bookmarkStart w:id="7" w:name="_Toc322532861"/>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7"/>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7"/>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7"/>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390444139"/>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ascii="黑体" w:hAnsi="黑体" w:eastAsia="黑体"/>
          <w:b/>
          <w:sz w:val="44"/>
          <w:szCs w:val="44"/>
        </w:rPr>
      </w:pPr>
      <w:r>
        <w:rPr>
          <w:rFonts w:hint="eastAsia" w:ascii="黑体" w:hAnsi="黑体" w:eastAsia="黑体"/>
          <w:b/>
          <w:sz w:val="44"/>
          <w:szCs w:val="44"/>
        </w:rPr>
        <w:t>保洁、绿化服务采购项目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bookmarkStart w:id="15" w:name="_GoBack"/>
      <w:bookmarkEnd w:id="15"/>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numPr>
          <w:ilvl w:val="0"/>
          <w:numId w:val="1"/>
        </w:numPr>
        <w:spacing w:line="360" w:lineRule="auto"/>
        <w:rPr>
          <w:rFonts w:hint="eastAsia" w:ascii="仿宋" w:hAnsi="仿宋" w:eastAsia="仿宋"/>
          <w:b/>
          <w:sz w:val="32"/>
          <w:szCs w:val="32"/>
        </w:rPr>
      </w:pPr>
      <w:bookmarkStart w:id="14" w:name="_Toc211248418"/>
      <w:r>
        <w:rPr>
          <w:rFonts w:hint="eastAsia" w:ascii="仿宋" w:hAnsi="仿宋" w:eastAsia="仿宋"/>
          <w:b/>
          <w:sz w:val="32"/>
          <w:szCs w:val="32"/>
        </w:rPr>
        <w:t>投标报价单（盖章）</w:t>
      </w:r>
    </w:p>
    <w:tbl>
      <w:tblPr>
        <w:tblStyle w:val="5"/>
        <w:tblW w:w="11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425"/>
        <w:gridCol w:w="925"/>
        <w:gridCol w:w="975"/>
        <w:gridCol w:w="2221"/>
        <w:gridCol w:w="2147"/>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2" w:type="dxa"/>
            <w:vAlign w:val="center"/>
          </w:tcPr>
          <w:p>
            <w:pPr>
              <w:numPr>
                <w:ilvl w:val="0"/>
                <w:numId w:val="0"/>
              </w:numPr>
              <w:spacing w:line="360" w:lineRule="auto"/>
              <w:jc w:val="center"/>
              <w:rPr>
                <w:rFonts w:hint="default"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序号</w:t>
            </w:r>
          </w:p>
        </w:tc>
        <w:tc>
          <w:tcPr>
            <w:tcW w:w="2425" w:type="dxa"/>
            <w:vAlign w:val="center"/>
          </w:tcPr>
          <w:p>
            <w:pPr>
              <w:numPr>
                <w:ilvl w:val="0"/>
                <w:numId w:val="0"/>
              </w:numPr>
              <w:spacing w:line="360" w:lineRule="auto"/>
              <w:jc w:val="center"/>
              <w:rPr>
                <w:rFonts w:hint="default"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投标标的名称</w:t>
            </w:r>
          </w:p>
        </w:tc>
        <w:tc>
          <w:tcPr>
            <w:tcW w:w="925" w:type="dxa"/>
            <w:vAlign w:val="center"/>
          </w:tcPr>
          <w:p>
            <w:pPr>
              <w:numPr>
                <w:ilvl w:val="0"/>
                <w:numId w:val="0"/>
              </w:numPr>
              <w:spacing w:line="360" w:lineRule="auto"/>
              <w:jc w:val="center"/>
              <w:rPr>
                <w:rFonts w:hint="eastAsia"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数量</w:t>
            </w:r>
          </w:p>
        </w:tc>
        <w:tc>
          <w:tcPr>
            <w:tcW w:w="975" w:type="dxa"/>
            <w:vAlign w:val="center"/>
          </w:tcPr>
          <w:p>
            <w:pPr>
              <w:numPr>
                <w:ilvl w:val="0"/>
                <w:numId w:val="0"/>
              </w:numPr>
              <w:spacing w:line="360" w:lineRule="auto"/>
              <w:jc w:val="center"/>
              <w:rPr>
                <w:rFonts w:hint="eastAsia"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单位</w:t>
            </w:r>
          </w:p>
        </w:tc>
        <w:tc>
          <w:tcPr>
            <w:tcW w:w="2221" w:type="dxa"/>
            <w:vAlign w:val="center"/>
          </w:tcPr>
          <w:p>
            <w:pPr>
              <w:numPr>
                <w:ilvl w:val="0"/>
                <w:numId w:val="0"/>
              </w:numPr>
              <w:spacing w:line="360" w:lineRule="auto"/>
              <w:jc w:val="center"/>
              <w:rPr>
                <w:rFonts w:hint="eastAsia"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月报价         （未税）</w:t>
            </w:r>
          </w:p>
        </w:tc>
        <w:tc>
          <w:tcPr>
            <w:tcW w:w="2147" w:type="dxa"/>
            <w:vAlign w:val="center"/>
          </w:tcPr>
          <w:p>
            <w:pPr>
              <w:numPr>
                <w:ilvl w:val="0"/>
                <w:numId w:val="0"/>
              </w:numPr>
              <w:spacing w:line="360" w:lineRule="auto"/>
              <w:jc w:val="center"/>
              <w:rPr>
                <w:rFonts w:hint="default"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月报价           （含税）</w:t>
            </w:r>
          </w:p>
        </w:tc>
        <w:tc>
          <w:tcPr>
            <w:tcW w:w="2147" w:type="dxa"/>
            <w:vAlign w:val="center"/>
          </w:tcPr>
          <w:p>
            <w:pPr>
              <w:numPr>
                <w:ilvl w:val="0"/>
                <w:numId w:val="0"/>
              </w:numPr>
              <w:spacing w:line="360" w:lineRule="auto"/>
              <w:jc w:val="center"/>
              <w:rPr>
                <w:rFonts w:hint="eastAsia"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备注税点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692" w:type="dxa"/>
            <w:vAlign w:val="center"/>
          </w:tcPr>
          <w:p>
            <w:pPr>
              <w:numPr>
                <w:ilvl w:val="0"/>
                <w:numId w:val="0"/>
              </w:numPr>
              <w:spacing w:line="360" w:lineRule="auto"/>
              <w:jc w:val="center"/>
              <w:rPr>
                <w:rFonts w:hint="eastAsia"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1</w:t>
            </w:r>
          </w:p>
        </w:tc>
        <w:tc>
          <w:tcPr>
            <w:tcW w:w="2425" w:type="dxa"/>
            <w:vAlign w:val="center"/>
          </w:tcPr>
          <w:p>
            <w:pPr>
              <w:numPr>
                <w:ilvl w:val="0"/>
                <w:numId w:val="0"/>
              </w:numPr>
              <w:spacing w:line="360" w:lineRule="auto"/>
              <w:jc w:val="center"/>
              <w:rPr>
                <w:rFonts w:hint="default" w:ascii="仿宋" w:hAnsi="仿宋" w:eastAsia="仿宋"/>
                <w:b/>
                <w:sz w:val="28"/>
                <w:szCs w:val="28"/>
                <w:vertAlign w:val="baseline"/>
                <w:lang w:val="en-US"/>
              </w:rPr>
            </w:pPr>
            <w:r>
              <w:rPr>
                <w:rFonts w:hint="eastAsia" w:ascii="仿宋" w:hAnsi="仿宋" w:eastAsia="仿宋"/>
                <w:b/>
                <w:sz w:val="28"/>
                <w:szCs w:val="28"/>
                <w:vertAlign w:val="baseline"/>
                <w:lang w:val="en-US" w:eastAsia="zh-CN"/>
              </w:rPr>
              <w:t>保洁、绿化服务</w:t>
            </w:r>
          </w:p>
        </w:tc>
        <w:tc>
          <w:tcPr>
            <w:tcW w:w="925" w:type="dxa"/>
            <w:vAlign w:val="center"/>
          </w:tcPr>
          <w:p>
            <w:pPr>
              <w:numPr>
                <w:ilvl w:val="0"/>
                <w:numId w:val="0"/>
              </w:numPr>
              <w:spacing w:line="360" w:lineRule="auto"/>
              <w:jc w:val="center"/>
              <w:rPr>
                <w:rFonts w:hint="eastAsia"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1</w:t>
            </w:r>
          </w:p>
        </w:tc>
        <w:tc>
          <w:tcPr>
            <w:tcW w:w="975" w:type="dxa"/>
            <w:vAlign w:val="center"/>
          </w:tcPr>
          <w:p>
            <w:pPr>
              <w:numPr>
                <w:ilvl w:val="0"/>
                <w:numId w:val="0"/>
              </w:numPr>
              <w:spacing w:line="360" w:lineRule="auto"/>
              <w:jc w:val="center"/>
              <w:rPr>
                <w:rFonts w:hint="eastAsia" w:ascii="仿宋" w:hAnsi="仿宋" w:eastAsia="仿宋"/>
                <w:b/>
                <w:sz w:val="28"/>
                <w:szCs w:val="28"/>
                <w:vertAlign w:val="baseline"/>
                <w:lang w:val="en-US" w:eastAsia="zh-CN"/>
              </w:rPr>
            </w:pPr>
            <w:r>
              <w:rPr>
                <w:rFonts w:hint="eastAsia" w:ascii="仿宋" w:hAnsi="仿宋" w:eastAsia="仿宋"/>
                <w:b/>
                <w:sz w:val="28"/>
                <w:szCs w:val="28"/>
                <w:vertAlign w:val="baseline"/>
                <w:lang w:val="en-US" w:eastAsia="zh-CN"/>
              </w:rPr>
              <w:t>项</w:t>
            </w:r>
          </w:p>
        </w:tc>
        <w:tc>
          <w:tcPr>
            <w:tcW w:w="2221" w:type="dxa"/>
            <w:vAlign w:val="center"/>
          </w:tcPr>
          <w:p>
            <w:pPr>
              <w:numPr>
                <w:ilvl w:val="0"/>
                <w:numId w:val="0"/>
              </w:numPr>
              <w:spacing w:line="360" w:lineRule="auto"/>
              <w:jc w:val="center"/>
              <w:rPr>
                <w:rFonts w:hint="eastAsia" w:ascii="仿宋" w:hAnsi="仿宋" w:eastAsia="仿宋"/>
                <w:b/>
                <w:sz w:val="28"/>
                <w:szCs w:val="28"/>
                <w:vertAlign w:val="baseline"/>
              </w:rPr>
            </w:pPr>
          </w:p>
        </w:tc>
        <w:tc>
          <w:tcPr>
            <w:tcW w:w="2147" w:type="dxa"/>
            <w:vAlign w:val="center"/>
          </w:tcPr>
          <w:p>
            <w:pPr>
              <w:numPr>
                <w:ilvl w:val="0"/>
                <w:numId w:val="0"/>
              </w:numPr>
              <w:spacing w:line="360" w:lineRule="auto"/>
              <w:jc w:val="center"/>
              <w:rPr>
                <w:rFonts w:hint="eastAsia" w:ascii="仿宋" w:hAnsi="仿宋" w:eastAsia="仿宋"/>
                <w:b/>
                <w:sz w:val="28"/>
                <w:szCs w:val="28"/>
                <w:vertAlign w:val="baseline"/>
              </w:rPr>
            </w:pPr>
          </w:p>
        </w:tc>
        <w:tc>
          <w:tcPr>
            <w:tcW w:w="2147" w:type="dxa"/>
            <w:vAlign w:val="center"/>
          </w:tcPr>
          <w:p>
            <w:pPr>
              <w:numPr>
                <w:ilvl w:val="0"/>
                <w:numId w:val="0"/>
              </w:numPr>
              <w:spacing w:line="360" w:lineRule="auto"/>
              <w:jc w:val="center"/>
              <w:rPr>
                <w:rFonts w:hint="eastAsia" w:ascii="仿宋" w:hAnsi="仿宋" w:eastAsia="仿宋"/>
                <w:b/>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before="120" w:after="120"/>
        <w:ind w:left="105" w:leftChars="50" w:right="-105" w:rightChars="-50"/>
        <w:jc w:val="left"/>
        <w:textAlignment w:val="auto"/>
        <w:rPr>
          <w:rFonts w:hint="eastAsia" w:ascii="仿宋" w:hAnsi="仿宋" w:eastAsia="仿宋"/>
          <w:spacing w:val="11"/>
          <w:sz w:val="28"/>
          <w:szCs w:val="28"/>
          <w:lang w:val="en-US" w:eastAsia="zh-CN"/>
        </w:rPr>
      </w:pPr>
      <w:r>
        <w:rPr>
          <w:rFonts w:hint="eastAsia" w:ascii="仿宋" w:hAnsi="仿宋" w:eastAsia="仿宋"/>
          <w:spacing w:val="11"/>
          <w:sz w:val="28"/>
          <w:szCs w:val="28"/>
          <w:lang w:val="en-US" w:eastAsia="zh-CN"/>
        </w:rPr>
        <w:t>备注：</w:t>
      </w:r>
    </w:p>
    <w:p>
      <w:pPr>
        <w:keepNext w:val="0"/>
        <w:keepLines w:val="0"/>
        <w:pageBreakBefore w:val="0"/>
        <w:widowControl w:val="0"/>
        <w:kinsoku/>
        <w:wordWrap/>
        <w:overflowPunct/>
        <w:topLinePunct w:val="0"/>
        <w:autoSpaceDE/>
        <w:autoSpaceDN/>
        <w:bidi w:val="0"/>
        <w:adjustRightInd/>
        <w:snapToGrid/>
        <w:spacing w:before="120" w:after="120"/>
        <w:ind w:left="105" w:leftChars="50" w:right="-105" w:rightChars="-50"/>
        <w:jc w:val="left"/>
        <w:textAlignment w:val="auto"/>
        <w:rPr>
          <w:rFonts w:hint="eastAsia" w:ascii="仿宋" w:hAnsi="仿宋" w:eastAsia="仿宋"/>
          <w:spacing w:val="11"/>
          <w:sz w:val="28"/>
          <w:szCs w:val="28"/>
        </w:rPr>
      </w:pPr>
      <w:r>
        <w:rPr>
          <w:rFonts w:hint="eastAsia" w:ascii="仿宋" w:hAnsi="仿宋" w:eastAsia="仿宋"/>
          <w:spacing w:val="11"/>
          <w:sz w:val="28"/>
          <w:szCs w:val="28"/>
        </w:rPr>
        <w:t>(1)要求打卡，</w:t>
      </w:r>
    </w:p>
    <w:p>
      <w:pPr>
        <w:keepNext w:val="0"/>
        <w:keepLines w:val="0"/>
        <w:pageBreakBefore w:val="0"/>
        <w:widowControl w:val="0"/>
        <w:kinsoku/>
        <w:wordWrap/>
        <w:overflowPunct/>
        <w:topLinePunct w:val="0"/>
        <w:autoSpaceDE/>
        <w:autoSpaceDN/>
        <w:bidi w:val="0"/>
        <w:adjustRightInd/>
        <w:snapToGrid/>
        <w:spacing w:before="120" w:after="120"/>
        <w:ind w:left="105" w:leftChars="50" w:right="-105" w:rightChars="-50"/>
        <w:jc w:val="left"/>
        <w:textAlignment w:val="auto"/>
        <w:rPr>
          <w:rFonts w:hint="eastAsia" w:ascii="仿宋" w:hAnsi="仿宋" w:eastAsia="仿宋"/>
          <w:spacing w:val="11"/>
          <w:sz w:val="28"/>
          <w:szCs w:val="28"/>
        </w:rPr>
      </w:pPr>
      <w:r>
        <w:rPr>
          <w:rFonts w:hint="eastAsia" w:ascii="仿宋" w:hAnsi="仿宋" w:eastAsia="仿宋"/>
          <w:spacing w:val="11"/>
          <w:sz w:val="28"/>
          <w:szCs w:val="28"/>
        </w:rPr>
        <w:t>(2)每日第二次清洁应在16:30前完成，并运送垃圾，每间隔1小时巡视检查并清洁一次，</w:t>
      </w:r>
      <w:r>
        <w:rPr>
          <w:rFonts w:hint="eastAsia" w:ascii="仿宋" w:hAnsi="仿宋" w:eastAsia="仿宋"/>
          <w:spacing w:val="11"/>
          <w:sz w:val="28"/>
          <w:szCs w:val="28"/>
          <w:lang w:val="en-US" w:eastAsia="zh-CN"/>
        </w:rPr>
        <w:t xml:space="preserve">                                    </w:t>
      </w:r>
      <w:r>
        <w:rPr>
          <w:rFonts w:hint="eastAsia" w:ascii="仿宋" w:hAnsi="仿宋" w:eastAsia="仿宋"/>
          <w:spacing w:val="11"/>
          <w:sz w:val="28"/>
          <w:szCs w:val="28"/>
        </w:rPr>
        <w:t>(3)对不服从管理、不配合检查、卫生条件不达标的，</w:t>
      </w:r>
      <w:r>
        <w:rPr>
          <w:rFonts w:hint="eastAsia" w:ascii="仿宋" w:hAnsi="仿宋" w:eastAsia="仿宋"/>
          <w:spacing w:val="11"/>
          <w:sz w:val="28"/>
          <w:szCs w:val="28"/>
          <w:lang w:val="en-US" w:eastAsia="zh-CN"/>
        </w:rPr>
        <w:t>我司</w:t>
      </w:r>
      <w:r>
        <w:rPr>
          <w:rFonts w:hint="eastAsia" w:ascii="仿宋" w:hAnsi="仿宋" w:eastAsia="仿宋"/>
          <w:spacing w:val="11"/>
          <w:sz w:val="28"/>
          <w:szCs w:val="28"/>
        </w:rPr>
        <w:t>有权罚款500元/次;</w:t>
      </w:r>
      <w:r>
        <w:rPr>
          <w:rFonts w:hint="eastAsia" w:ascii="仿宋" w:hAnsi="仿宋" w:eastAsia="仿宋"/>
          <w:spacing w:val="11"/>
          <w:sz w:val="28"/>
          <w:szCs w:val="28"/>
          <w:lang w:val="en-US" w:eastAsia="zh-CN"/>
        </w:rPr>
        <w:t xml:space="preserve">                                                      </w:t>
      </w:r>
      <w:r>
        <w:rPr>
          <w:rFonts w:hint="eastAsia" w:ascii="仿宋" w:hAnsi="仿宋" w:eastAsia="仿宋"/>
          <w:spacing w:val="11"/>
          <w:sz w:val="28"/>
          <w:szCs w:val="28"/>
        </w:rPr>
        <w:t>(4)每日18:00-20:00时车间员工休息室、洗手间必须打扫一次，</w:t>
      </w:r>
      <w:r>
        <w:rPr>
          <w:rFonts w:hint="eastAsia" w:ascii="仿宋" w:hAnsi="仿宋" w:eastAsia="仿宋"/>
          <w:spacing w:val="11"/>
          <w:sz w:val="28"/>
          <w:szCs w:val="28"/>
          <w:lang w:val="en-US" w:eastAsia="zh-CN"/>
        </w:rPr>
        <w:t xml:space="preserve">                                                        </w:t>
      </w:r>
      <w:r>
        <w:rPr>
          <w:rFonts w:hint="eastAsia" w:ascii="仿宋" w:hAnsi="仿宋" w:eastAsia="仿宋"/>
          <w:spacing w:val="11"/>
          <w:sz w:val="28"/>
          <w:szCs w:val="28"/>
        </w:rPr>
        <w:t>(5)我司不提供无偿的住宿与餐饮</w:t>
      </w:r>
    </w:p>
    <w:p>
      <w:pPr>
        <w:keepNext w:val="0"/>
        <w:keepLines w:val="0"/>
        <w:pageBreakBefore w:val="0"/>
        <w:widowControl w:val="0"/>
        <w:kinsoku/>
        <w:wordWrap/>
        <w:overflowPunct/>
        <w:topLinePunct w:val="0"/>
        <w:autoSpaceDE/>
        <w:autoSpaceDN/>
        <w:bidi w:val="0"/>
        <w:adjustRightInd/>
        <w:snapToGrid/>
        <w:spacing w:before="120" w:after="120"/>
        <w:ind w:left="105" w:leftChars="50" w:right="-105" w:rightChars="-50"/>
        <w:jc w:val="left"/>
        <w:textAlignment w:val="auto"/>
        <w:rPr>
          <w:rFonts w:hint="default" w:ascii="仿宋" w:hAnsi="仿宋" w:eastAsia="仿宋"/>
          <w:spacing w:val="11"/>
          <w:sz w:val="28"/>
          <w:szCs w:val="28"/>
          <w:lang w:val="en-US" w:eastAsia="zh-CN"/>
        </w:rPr>
      </w:pPr>
      <w:r>
        <w:rPr>
          <w:rFonts w:hint="eastAsia" w:ascii="仿宋" w:hAnsi="仿宋" w:eastAsia="仿宋"/>
          <w:spacing w:val="11"/>
          <w:sz w:val="28"/>
          <w:szCs w:val="28"/>
        </w:rPr>
        <w:t>(</w:t>
      </w:r>
      <w:r>
        <w:rPr>
          <w:rFonts w:hint="eastAsia" w:ascii="仿宋" w:hAnsi="仿宋" w:eastAsia="仿宋"/>
          <w:spacing w:val="11"/>
          <w:sz w:val="28"/>
          <w:szCs w:val="28"/>
          <w:lang w:val="en-US" w:eastAsia="zh-CN"/>
        </w:rPr>
        <w:t>6</w:t>
      </w:r>
      <w:r>
        <w:rPr>
          <w:rFonts w:hint="eastAsia" w:ascii="仿宋" w:hAnsi="仿宋" w:eastAsia="仿宋"/>
          <w:spacing w:val="11"/>
          <w:sz w:val="28"/>
          <w:szCs w:val="28"/>
        </w:rPr>
        <w:t>)</w:t>
      </w:r>
      <w:r>
        <w:rPr>
          <w:rFonts w:hint="eastAsia" w:ascii="仿宋" w:hAnsi="仿宋" w:eastAsia="仿宋"/>
          <w:spacing w:val="11"/>
          <w:sz w:val="28"/>
          <w:szCs w:val="28"/>
          <w:lang w:val="en-US" w:eastAsia="zh-CN"/>
        </w:rPr>
        <w:t>以上报价包含每月清洁用具费用，管理费。</w:t>
      </w:r>
    </w:p>
    <w:p>
      <w:pPr>
        <w:spacing w:before="240" w:after="240"/>
        <w:jc w:val="left"/>
        <w:rPr>
          <w:rFonts w:hint="eastAsia"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bookmarkEnd w:id="14"/>
    <w:p>
      <w:pPr>
        <w:widowControl/>
        <w:jc w:val="left"/>
        <w:rPr>
          <w:rFonts w:ascii="仿宋" w:hAnsi="仿宋" w:eastAsia="仿宋"/>
          <w:b/>
          <w:sz w:val="32"/>
          <w:szCs w:val="32"/>
        </w:rPr>
      </w:pPr>
    </w:p>
    <w:p>
      <w:pPr>
        <w:widowControl/>
        <w:jc w:val="left"/>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r>
        <w:rPr>
          <w:rFonts w:hint="eastAsia" w:ascii="仿宋" w:hAnsi="仿宋" w:eastAsia="仿宋"/>
          <w:b/>
          <w:sz w:val="32"/>
          <w:szCs w:val="32"/>
        </w:rPr>
        <w:t>（盖章）</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pPr>
      <w:r>
        <w:rPr>
          <w:rFonts w:ascii="仿宋" w:hAnsi="仿宋" w:eastAsia="仿宋"/>
          <w:b/>
          <w:sz w:val="32"/>
          <w:szCs w:val="32"/>
        </w:rPr>
        <w:t>附：委托代理人身份证复印件</w:t>
      </w:r>
      <w:r>
        <w:rPr>
          <w:rFonts w:hint="eastAsia" w:ascii="仿宋" w:hAnsi="仿宋" w:eastAsia="仿宋"/>
          <w:b/>
          <w:sz w:val="32"/>
          <w:szCs w:val="32"/>
        </w:rPr>
        <w:t>（盖章）</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BD16"/>
    <w:multiLevelType w:val="singleLevel"/>
    <w:tmpl w:val="958FBD1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0030073"/>
    <w:rsid w:val="00563C0E"/>
    <w:rsid w:val="00F97EAE"/>
    <w:rsid w:val="079528D4"/>
    <w:rsid w:val="08283748"/>
    <w:rsid w:val="087E15BA"/>
    <w:rsid w:val="0D2C4BF8"/>
    <w:rsid w:val="0D782A7C"/>
    <w:rsid w:val="0EDE2DB2"/>
    <w:rsid w:val="0F827474"/>
    <w:rsid w:val="11E06E41"/>
    <w:rsid w:val="1329247C"/>
    <w:rsid w:val="14151024"/>
    <w:rsid w:val="149C5B4B"/>
    <w:rsid w:val="15B30AF5"/>
    <w:rsid w:val="16E66CA8"/>
    <w:rsid w:val="17BB1EE3"/>
    <w:rsid w:val="1A143B2C"/>
    <w:rsid w:val="1A3B730B"/>
    <w:rsid w:val="1B3B52CA"/>
    <w:rsid w:val="22837F24"/>
    <w:rsid w:val="22DA02A1"/>
    <w:rsid w:val="24F0752E"/>
    <w:rsid w:val="25CA7E29"/>
    <w:rsid w:val="27637EA1"/>
    <w:rsid w:val="276F6846"/>
    <w:rsid w:val="2B8B7347"/>
    <w:rsid w:val="2BCC4267"/>
    <w:rsid w:val="35727C2D"/>
    <w:rsid w:val="362178A5"/>
    <w:rsid w:val="371F3178"/>
    <w:rsid w:val="3B0F5F1E"/>
    <w:rsid w:val="3BBF16F2"/>
    <w:rsid w:val="3D08613D"/>
    <w:rsid w:val="3D3E2AEA"/>
    <w:rsid w:val="3D8F3346"/>
    <w:rsid w:val="4010076E"/>
    <w:rsid w:val="411820CD"/>
    <w:rsid w:val="45625551"/>
    <w:rsid w:val="473A4A72"/>
    <w:rsid w:val="47680E90"/>
    <w:rsid w:val="491D5CAA"/>
    <w:rsid w:val="4B1E6D69"/>
    <w:rsid w:val="51B353FD"/>
    <w:rsid w:val="55401B95"/>
    <w:rsid w:val="5A074538"/>
    <w:rsid w:val="5A9658BC"/>
    <w:rsid w:val="5D5C4B9B"/>
    <w:rsid w:val="5E2E3BC6"/>
    <w:rsid w:val="5FD50C35"/>
    <w:rsid w:val="613D0085"/>
    <w:rsid w:val="633E4B44"/>
    <w:rsid w:val="64A15589"/>
    <w:rsid w:val="64E5271F"/>
    <w:rsid w:val="678B44FF"/>
    <w:rsid w:val="67FB15E3"/>
    <w:rsid w:val="69112CDD"/>
    <w:rsid w:val="6A876FCF"/>
    <w:rsid w:val="6CB8502F"/>
    <w:rsid w:val="6EC10D02"/>
    <w:rsid w:val="6F82788E"/>
    <w:rsid w:val="70E17439"/>
    <w:rsid w:val="727E6F0A"/>
    <w:rsid w:val="741C69DA"/>
    <w:rsid w:val="75504B8E"/>
    <w:rsid w:val="76F93003"/>
    <w:rsid w:val="77D73344"/>
    <w:rsid w:val="78F10436"/>
    <w:rsid w:val="7E350DC4"/>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1660</Words>
  <Characters>1716</Characters>
  <Lines>17</Lines>
  <Paragraphs>4</Paragraphs>
  <TotalTime>1</TotalTime>
  <ScaleCrop>false</ScaleCrop>
  <LinksUpToDate>false</LinksUpToDate>
  <CharactersWithSpaces>2554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今夕何夕</cp:lastModifiedBy>
  <cp:lastPrinted>2021-01-07T08:40:00Z</cp:lastPrinted>
  <dcterms:modified xsi:type="dcterms:W3CDTF">2022-10-14T07:45:34Z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5940FE5AFEDC48F4A614D77FE8410833</vt:lpwstr>
  </property>
</Properties>
</file>